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35270" w14:textId="6D92EEC2" w:rsidR="00B307CB" w:rsidRPr="00B307CB" w:rsidRDefault="00B307CB" w:rsidP="00B307CB">
      <w:pPr>
        <w:jc w:val="center"/>
        <w:rPr>
          <w:b/>
          <w:bCs/>
          <w:lang w:val="en-GB"/>
        </w:rPr>
      </w:pPr>
      <w:r w:rsidRPr="00B307CB">
        <w:rPr>
          <w:b/>
          <w:bCs/>
          <w:lang w:val="en-GB"/>
        </w:rPr>
        <w:t>"</w:t>
      </w:r>
      <w:proofErr w:type="spellStart"/>
      <w:r w:rsidRPr="00B307CB">
        <w:rPr>
          <w:b/>
          <w:bCs/>
          <w:lang w:val="en-GB"/>
        </w:rPr>
        <w:t>Coffe</w:t>
      </w:r>
      <w:proofErr w:type="spellEnd"/>
      <w:r w:rsidRPr="00B307CB">
        <w:rPr>
          <w:b/>
          <w:bCs/>
          <w:lang w:val="en-GB"/>
        </w:rPr>
        <w:t xml:space="preserve"> time": A virtual chemical escape room</w:t>
      </w:r>
    </w:p>
    <w:p w14:paraId="266E5573" w14:textId="4C482BB8" w:rsidR="00B307CB" w:rsidRPr="00B307CB" w:rsidRDefault="00B307CB" w:rsidP="00B307CB">
      <w:pPr>
        <w:jc w:val="center"/>
        <w:rPr>
          <w:i/>
          <w:iCs/>
          <w:lang w:val="en-GB"/>
        </w:rPr>
      </w:pPr>
      <w:r w:rsidRPr="00B307CB">
        <w:rPr>
          <w:i/>
          <w:iCs/>
          <w:lang w:val="en-GB"/>
        </w:rPr>
        <w:t xml:space="preserve">Ayelet </w:t>
      </w:r>
      <w:proofErr w:type="spellStart"/>
      <w:r w:rsidRPr="00B307CB">
        <w:rPr>
          <w:i/>
          <w:iCs/>
          <w:lang w:val="en-GB"/>
        </w:rPr>
        <w:t>Shvalb</w:t>
      </w:r>
      <w:proofErr w:type="spellEnd"/>
    </w:p>
    <w:p w14:paraId="77A9078B" w14:textId="77777777" w:rsidR="00B307CB" w:rsidRPr="009F5F1F" w:rsidRDefault="00B307CB" w:rsidP="00B307CB">
      <w:pPr>
        <w:ind w:firstLine="708"/>
        <w:rPr>
          <w:sz w:val="22"/>
          <w:szCs w:val="22"/>
          <w:lang w:val="en-GB"/>
        </w:rPr>
      </w:pPr>
      <w:r w:rsidRPr="009F5F1F">
        <w:rPr>
          <w:sz w:val="22"/>
          <w:szCs w:val="22"/>
          <w:lang w:val="en-GB"/>
        </w:rPr>
        <w:t>Physical or virtual escape games are a contemporary educational method that can be adapted for any age group and academic discipline, enhancing learning through competitive group activities (Veldkamp et al., 2020). Game-based learning integrates games to promote knowledge acquisition and skills development, contributing to cognitive growth and enhancing key 21st-century competencies like teamwork, critical thinking, problem-solving, and creativity, which are essential for integration into the workforce (Bonwell, 1991; AAC&amp;U). It also helps bridge the gap between formal and informal education, enabling experiential learning (</w:t>
      </w:r>
      <w:proofErr w:type="spellStart"/>
      <w:r w:rsidRPr="009F5F1F">
        <w:rPr>
          <w:sz w:val="22"/>
          <w:szCs w:val="22"/>
          <w:lang w:val="en-GB"/>
        </w:rPr>
        <w:t>Yayon</w:t>
      </w:r>
      <w:proofErr w:type="spellEnd"/>
      <w:r w:rsidRPr="009F5F1F">
        <w:rPr>
          <w:sz w:val="22"/>
          <w:szCs w:val="22"/>
          <w:lang w:val="en-GB"/>
        </w:rPr>
        <w:t xml:space="preserve"> et al., 2023).</w:t>
      </w:r>
    </w:p>
    <w:p w14:paraId="2A9353DD" w14:textId="77777777" w:rsidR="00B307CB" w:rsidRPr="009F5F1F" w:rsidRDefault="00B307CB" w:rsidP="00B307CB">
      <w:pPr>
        <w:ind w:firstLine="708"/>
        <w:rPr>
          <w:sz w:val="22"/>
          <w:szCs w:val="22"/>
          <w:lang w:val="en-GB"/>
        </w:rPr>
      </w:pPr>
      <w:r w:rsidRPr="009F5F1F">
        <w:rPr>
          <w:sz w:val="22"/>
          <w:szCs w:val="22"/>
          <w:lang w:val="en-GB"/>
        </w:rPr>
        <w:t xml:space="preserve">The virtual escape game "Coffee Time" was developed at </w:t>
      </w:r>
      <w:proofErr w:type="spellStart"/>
      <w:r w:rsidRPr="009F5F1F">
        <w:rPr>
          <w:sz w:val="22"/>
          <w:szCs w:val="22"/>
          <w:lang w:val="en-GB"/>
        </w:rPr>
        <w:t>Afeka</w:t>
      </w:r>
      <w:proofErr w:type="spellEnd"/>
      <w:r w:rsidRPr="009F5F1F">
        <w:rPr>
          <w:sz w:val="22"/>
          <w:szCs w:val="22"/>
          <w:lang w:val="en-GB"/>
        </w:rPr>
        <w:t xml:space="preserve"> College of Engineering for mechanical and biomedical engineering students taking an introductory chemistry course. Its development was driven by four main goals: 1) creating a positive and engaging learning experience, 2) encouraging the application of 21st-century skills in an interactive context, 3) providing an alternative assessment to traditional quizzes, and 4) supporting first-year students’ social adaptation through group-based activities. The development process integrated chemistry principles, puzzle design, and fostering peer interaction through immediate feedback. Feedback from 251 participants highlighted enhanced teamwork, creative thinking, and the application of course content. These findings suggest that the escape-room model can effectively reinforce scientific and engineering subjects, supporting the integration of game-based learning in higher education. </w:t>
      </w:r>
    </w:p>
    <w:p w14:paraId="7104FC34" w14:textId="77777777" w:rsidR="00B307CB" w:rsidRPr="009F5F1F" w:rsidRDefault="00B307CB" w:rsidP="00B307CB">
      <w:pPr>
        <w:ind w:firstLine="708"/>
        <w:rPr>
          <w:sz w:val="22"/>
          <w:szCs w:val="22"/>
          <w:rtl/>
          <w:lang w:val="en-GB"/>
        </w:rPr>
      </w:pPr>
      <w:r w:rsidRPr="009F5F1F">
        <w:rPr>
          <w:sz w:val="22"/>
          <w:szCs w:val="22"/>
          <w:lang w:val="en-GB"/>
        </w:rPr>
        <w:t>In this workshop, participants will experience the escape game while learning about its unique design principles, which consider the development of 21st-century skills in higher education.</w:t>
      </w:r>
    </w:p>
    <w:p w14:paraId="674C5C90" w14:textId="77777777" w:rsidR="00B307CB" w:rsidRPr="009F5F1F" w:rsidRDefault="00B307CB" w:rsidP="00B307CB">
      <w:pPr>
        <w:pStyle w:val="A52025EVliterature"/>
        <w:ind w:firstLine="0"/>
        <w:jc w:val="both"/>
        <w:rPr>
          <w:rFonts w:cstheme="minorHAnsi"/>
          <w:sz w:val="22"/>
          <w:szCs w:val="22"/>
        </w:rPr>
      </w:pPr>
      <w:r w:rsidRPr="00B307CB">
        <w:rPr>
          <w:rFonts w:eastAsiaTheme="minorHAnsi" w:cstheme="minorBidi"/>
          <w:kern w:val="2"/>
          <w:sz w:val="24"/>
          <w:szCs w:val="24"/>
          <w:lang w:eastAsia="en-US" w:bidi="ar-SA"/>
          <w14:ligatures w14:val="standardContextual"/>
        </w:rPr>
        <w:t>Teaser:</w:t>
      </w:r>
      <w:r w:rsidRPr="009F5F1F">
        <w:rPr>
          <w:rFonts w:eastAsiaTheme="minorHAnsi" w:cstheme="minorBidi"/>
          <w:b/>
          <w:bCs/>
          <w:kern w:val="2"/>
          <w:sz w:val="24"/>
          <w:szCs w:val="24"/>
          <w:lang w:eastAsia="en-US" w:bidi="ar-SA"/>
          <w14:ligatures w14:val="standardContextual"/>
        </w:rPr>
        <w:t xml:space="preserve"> </w:t>
      </w:r>
      <w:hyperlink r:id="rId5" w:history="1">
        <w:r w:rsidRPr="009F5F1F">
          <w:rPr>
            <w:rStyle w:val="Hipercze"/>
            <w:rFonts w:eastAsiaTheme="majorEastAsia" w:cstheme="minorHAnsi"/>
            <w:sz w:val="22"/>
            <w:szCs w:val="22"/>
          </w:rPr>
          <w:t>https://www.youtube.com/watch?v=iBmJO3M6Ch0</w:t>
        </w:r>
      </w:hyperlink>
    </w:p>
    <w:p w14:paraId="320DD8BD" w14:textId="77777777" w:rsidR="00B307CB" w:rsidRDefault="00B307CB" w:rsidP="00B307CB">
      <w:pPr>
        <w:rPr>
          <w:b/>
          <w:bCs/>
          <w:lang w:val="en-GB"/>
        </w:rPr>
      </w:pPr>
    </w:p>
    <w:p w14:paraId="58408E05" w14:textId="77777777" w:rsidR="00B307CB" w:rsidRPr="00B307CB" w:rsidRDefault="00B307CB" w:rsidP="00B307CB">
      <w:pPr>
        <w:rPr>
          <w:lang w:val="en-GB"/>
        </w:rPr>
      </w:pPr>
      <w:r w:rsidRPr="00B307CB">
        <w:rPr>
          <w:lang w:val="en-GB"/>
        </w:rPr>
        <w:t>References:</w:t>
      </w:r>
    </w:p>
    <w:p w14:paraId="3F953AF8" w14:textId="77777777" w:rsidR="00B307CB" w:rsidRPr="00D51F58" w:rsidRDefault="00B307CB" w:rsidP="00B307CB">
      <w:pPr>
        <w:pStyle w:val="A52025EVliterature"/>
        <w:numPr>
          <w:ilvl w:val="0"/>
          <w:numId w:val="1"/>
        </w:numPr>
        <w:jc w:val="both"/>
        <w:rPr>
          <w:rFonts w:cstheme="minorHAnsi"/>
          <w:lang w:val="en-US"/>
        </w:rPr>
      </w:pPr>
      <w:r w:rsidRPr="004315B3">
        <w:rPr>
          <w:rFonts w:cstheme="minorHAnsi"/>
          <w:lang w:val="en-US"/>
        </w:rPr>
        <w:t>AAC&amp;U - Association of American Colleges &amp; Universities, (2010). </w:t>
      </w:r>
      <w:proofErr w:type="spellStart"/>
      <w:r w:rsidRPr="00D51F58">
        <w:rPr>
          <w:rFonts w:cstheme="minorHAnsi"/>
          <w:i/>
          <w:iCs/>
          <w:lang w:val="pl-PL"/>
        </w:rPr>
        <w:t>Civic</w:t>
      </w:r>
      <w:proofErr w:type="spellEnd"/>
      <w:r w:rsidRPr="00D51F58">
        <w:rPr>
          <w:rFonts w:cstheme="minorHAnsi"/>
          <w:i/>
          <w:iCs/>
          <w:lang w:val="pl-PL"/>
        </w:rPr>
        <w:t xml:space="preserve"> Engagement VALUE </w:t>
      </w:r>
      <w:proofErr w:type="spellStart"/>
      <w:r w:rsidRPr="00D51F58">
        <w:rPr>
          <w:rFonts w:cstheme="minorHAnsi"/>
          <w:i/>
          <w:iCs/>
          <w:lang w:val="pl-PL"/>
        </w:rPr>
        <w:t>Rubric</w:t>
      </w:r>
      <w:proofErr w:type="spellEnd"/>
      <w:r w:rsidRPr="00D51F58">
        <w:rPr>
          <w:rFonts w:cstheme="minorHAnsi"/>
          <w:lang w:val="pl-PL"/>
        </w:rPr>
        <w:t>. Washington, DC</w:t>
      </w:r>
      <w:r>
        <w:rPr>
          <w:rFonts w:cstheme="minorHAnsi"/>
          <w:lang w:val="pl-PL"/>
        </w:rPr>
        <w:t>.</w:t>
      </w:r>
    </w:p>
    <w:p w14:paraId="5B041E2C" w14:textId="77777777" w:rsidR="00B307CB" w:rsidRPr="00D51F58" w:rsidRDefault="00B307CB" w:rsidP="00B307CB">
      <w:pPr>
        <w:pStyle w:val="A52025EVliterature"/>
        <w:numPr>
          <w:ilvl w:val="0"/>
          <w:numId w:val="1"/>
        </w:numPr>
        <w:jc w:val="both"/>
        <w:rPr>
          <w:rFonts w:cstheme="minorHAnsi"/>
        </w:rPr>
      </w:pPr>
      <w:r w:rsidRPr="00D51F58">
        <w:rPr>
          <w:rFonts w:cstheme="minorHAnsi"/>
          <w:color w:val="222222"/>
          <w:shd w:val="clear" w:color="auto" w:fill="FFFFFF"/>
        </w:rPr>
        <w:t>Bonwell, C. C., &amp; Eison, J. A. (1991). </w:t>
      </w:r>
      <w:r w:rsidRPr="00D51F58">
        <w:rPr>
          <w:rFonts w:cstheme="minorHAnsi"/>
          <w:i/>
          <w:iCs/>
          <w:color w:val="222222"/>
          <w:shd w:val="clear" w:color="auto" w:fill="FFFFFF"/>
        </w:rPr>
        <w:t>Active learning: Creating excitement in the classroom. 1991 ASHE-ERIC higher education reports</w:t>
      </w:r>
      <w:r w:rsidRPr="00D51F58">
        <w:rPr>
          <w:rFonts w:cstheme="minorHAnsi"/>
          <w:color w:val="222222"/>
          <w:shd w:val="clear" w:color="auto" w:fill="FFFFFF"/>
        </w:rPr>
        <w:t>. ERIC Clearinghouse on Higher Education, The George Washington University, One Dupont Circle, Suite 630, Washington, DC 20036-1183.</w:t>
      </w:r>
      <w:r w:rsidRPr="00D51F58">
        <w:rPr>
          <w:rFonts w:cstheme="minorHAnsi"/>
          <w:color w:val="222222"/>
          <w:shd w:val="clear" w:color="auto" w:fill="FFFFFF"/>
          <w:rtl/>
        </w:rPr>
        <w:t>‏</w:t>
      </w:r>
    </w:p>
    <w:p w14:paraId="48067545" w14:textId="77777777" w:rsidR="00B307CB" w:rsidRPr="00D51F58" w:rsidRDefault="00B307CB" w:rsidP="00B307CB">
      <w:pPr>
        <w:pStyle w:val="A52025EVliterature"/>
        <w:numPr>
          <w:ilvl w:val="0"/>
          <w:numId w:val="1"/>
        </w:numPr>
        <w:jc w:val="both"/>
        <w:rPr>
          <w:rFonts w:cstheme="minorHAnsi"/>
        </w:rPr>
      </w:pPr>
      <w:proofErr w:type="spellStart"/>
      <w:r w:rsidRPr="005C1DEF">
        <w:rPr>
          <w:rFonts w:cstheme="minorHAnsi"/>
          <w:color w:val="222222"/>
          <w:shd w:val="clear" w:color="auto" w:fill="FFFFFF"/>
          <w:lang w:val="de-DE"/>
        </w:rPr>
        <w:t>Veldkamp</w:t>
      </w:r>
      <w:proofErr w:type="spellEnd"/>
      <w:r w:rsidRPr="005C1DEF">
        <w:rPr>
          <w:rFonts w:cstheme="minorHAnsi"/>
          <w:color w:val="222222"/>
          <w:shd w:val="clear" w:color="auto" w:fill="FFFFFF"/>
          <w:lang w:val="de-DE"/>
        </w:rPr>
        <w:t xml:space="preserve">, A., </w:t>
      </w:r>
      <w:proofErr w:type="spellStart"/>
      <w:r w:rsidRPr="005C1DEF">
        <w:rPr>
          <w:rFonts w:cstheme="minorHAnsi"/>
          <w:color w:val="222222"/>
          <w:shd w:val="clear" w:color="auto" w:fill="FFFFFF"/>
          <w:lang w:val="de-DE"/>
        </w:rPr>
        <w:t>Daemen</w:t>
      </w:r>
      <w:proofErr w:type="spellEnd"/>
      <w:r w:rsidRPr="005C1DEF">
        <w:rPr>
          <w:rFonts w:cstheme="minorHAnsi"/>
          <w:color w:val="222222"/>
          <w:shd w:val="clear" w:color="auto" w:fill="FFFFFF"/>
          <w:lang w:val="de-DE"/>
        </w:rPr>
        <w:t xml:space="preserve">, J., </w:t>
      </w:r>
      <w:proofErr w:type="spellStart"/>
      <w:r w:rsidRPr="005C1DEF">
        <w:rPr>
          <w:rFonts w:cstheme="minorHAnsi"/>
          <w:color w:val="222222"/>
          <w:shd w:val="clear" w:color="auto" w:fill="FFFFFF"/>
          <w:lang w:val="de-DE"/>
        </w:rPr>
        <w:t>Teekens</w:t>
      </w:r>
      <w:proofErr w:type="spellEnd"/>
      <w:r w:rsidRPr="005C1DEF">
        <w:rPr>
          <w:rFonts w:cstheme="minorHAnsi"/>
          <w:color w:val="222222"/>
          <w:shd w:val="clear" w:color="auto" w:fill="FFFFFF"/>
          <w:lang w:val="de-DE"/>
        </w:rPr>
        <w:t xml:space="preserve">, S., </w:t>
      </w:r>
      <w:proofErr w:type="spellStart"/>
      <w:r w:rsidRPr="005C1DEF">
        <w:rPr>
          <w:rFonts w:cstheme="minorHAnsi"/>
          <w:color w:val="222222"/>
          <w:shd w:val="clear" w:color="auto" w:fill="FFFFFF"/>
          <w:lang w:val="de-DE"/>
        </w:rPr>
        <w:t>Koelewijn</w:t>
      </w:r>
      <w:proofErr w:type="spellEnd"/>
      <w:r w:rsidRPr="005C1DEF">
        <w:rPr>
          <w:rFonts w:cstheme="minorHAnsi"/>
          <w:color w:val="222222"/>
          <w:shd w:val="clear" w:color="auto" w:fill="FFFFFF"/>
          <w:lang w:val="de-DE"/>
        </w:rPr>
        <w:t xml:space="preserve">, S., Knippels, M. C. P., &amp; van </w:t>
      </w:r>
      <w:proofErr w:type="spellStart"/>
      <w:r w:rsidRPr="005C1DEF">
        <w:rPr>
          <w:rFonts w:cstheme="minorHAnsi"/>
          <w:color w:val="222222"/>
          <w:shd w:val="clear" w:color="auto" w:fill="FFFFFF"/>
          <w:lang w:val="de-DE"/>
        </w:rPr>
        <w:t>Joolingen</w:t>
      </w:r>
      <w:proofErr w:type="spellEnd"/>
      <w:r w:rsidRPr="005C1DEF">
        <w:rPr>
          <w:rFonts w:cstheme="minorHAnsi"/>
          <w:color w:val="222222"/>
          <w:shd w:val="clear" w:color="auto" w:fill="FFFFFF"/>
          <w:lang w:val="de-DE"/>
        </w:rPr>
        <w:t xml:space="preserve">, W. R. (2020). </w:t>
      </w:r>
      <w:r w:rsidRPr="00D51F58">
        <w:rPr>
          <w:rFonts w:cstheme="minorHAnsi"/>
          <w:color w:val="222222"/>
          <w:shd w:val="clear" w:color="auto" w:fill="FFFFFF"/>
        </w:rPr>
        <w:t>Escape boxes: Bringing escape room experience into the classroom. </w:t>
      </w:r>
      <w:r w:rsidRPr="00D51F58">
        <w:rPr>
          <w:rFonts w:cstheme="minorHAnsi"/>
          <w:i/>
          <w:iCs/>
          <w:color w:val="222222"/>
          <w:shd w:val="clear" w:color="auto" w:fill="FFFFFF"/>
        </w:rPr>
        <w:t>British Journal of Educational Technology</w:t>
      </w:r>
      <w:r w:rsidRPr="00D51F58">
        <w:rPr>
          <w:rFonts w:cstheme="minorHAnsi"/>
          <w:color w:val="222222"/>
          <w:shd w:val="clear" w:color="auto" w:fill="FFFFFF"/>
        </w:rPr>
        <w:t>, </w:t>
      </w:r>
      <w:r w:rsidRPr="00D51F58">
        <w:rPr>
          <w:rFonts w:cstheme="minorHAnsi"/>
          <w:i/>
          <w:iCs/>
          <w:color w:val="222222"/>
          <w:shd w:val="clear" w:color="auto" w:fill="FFFFFF"/>
        </w:rPr>
        <w:t>51</w:t>
      </w:r>
      <w:r w:rsidRPr="00D51F58">
        <w:rPr>
          <w:rFonts w:cstheme="minorHAnsi"/>
          <w:color w:val="222222"/>
          <w:shd w:val="clear" w:color="auto" w:fill="FFFFFF"/>
        </w:rPr>
        <w:t>(4), 1220-1239.</w:t>
      </w:r>
      <w:r w:rsidRPr="00D51F58">
        <w:rPr>
          <w:rFonts w:cstheme="minorHAnsi"/>
          <w:color w:val="222222"/>
          <w:shd w:val="clear" w:color="auto" w:fill="FFFFFF"/>
          <w:rtl/>
        </w:rPr>
        <w:t>‏</w:t>
      </w:r>
      <w:r w:rsidRPr="00D51F58" w:rsidDel="00D048D6">
        <w:rPr>
          <w:rFonts w:cstheme="minorHAnsi"/>
        </w:rPr>
        <w:t xml:space="preserve"> </w:t>
      </w:r>
    </w:p>
    <w:p w14:paraId="3ACDB880" w14:textId="77777777" w:rsidR="00B307CB" w:rsidRPr="00D51F58" w:rsidRDefault="00B307CB" w:rsidP="00B307CB">
      <w:pPr>
        <w:pStyle w:val="A52025EVliterature"/>
        <w:numPr>
          <w:ilvl w:val="0"/>
          <w:numId w:val="1"/>
        </w:numPr>
        <w:jc w:val="both"/>
        <w:rPr>
          <w:rFonts w:cstheme="minorHAnsi"/>
        </w:rPr>
      </w:pPr>
      <w:proofErr w:type="spellStart"/>
      <w:r w:rsidRPr="00D51F58">
        <w:rPr>
          <w:rFonts w:cstheme="minorHAnsi"/>
          <w:color w:val="222222"/>
          <w:shd w:val="clear" w:color="auto" w:fill="FFFFFF"/>
        </w:rPr>
        <w:t>Yayon</w:t>
      </w:r>
      <w:proofErr w:type="spellEnd"/>
      <w:r w:rsidRPr="00D51F58">
        <w:rPr>
          <w:rFonts w:cstheme="minorHAnsi"/>
          <w:color w:val="222222"/>
          <w:shd w:val="clear" w:color="auto" w:fill="FFFFFF"/>
        </w:rPr>
        <w:t>, M., Rap, S., &amp; Blonder, R. (2023). Chemical Escape Rooms: Bridging the Gap between Formal and Informal Science Learning. </w:t>
      </w:r>
      <w:r w:rsidRPr="00D51F58">
        <w:rPr>
          <w:rFonts w:cstheme="minorHAnsi"/>
          <w:i/>
          <w:iCs/>
          <w:color w:val="222222"/>
          <w:shd w:val="clear" w:color="auto" w:fill="FFFFFF"/>
        </w:rPr>
        <w:t>Amplifying Informal Science Learning</w:t>
      </w:r>
      <w:r w:rsidRPr="00D51F58">
        <w:rPr>
          <w:rFonts w:cstheme="minorHAnsi"/>
          <w:color w:val="222222"/>
          <w:shd w:val="clear" w:color="auto" w:fill="FFFFFF"/>
        </w:rPr>
        <w:t>, 182-192.</w:t>
      </w:r>
      <w:r w:rsidRPr="00D51F58">
        <w:rPr>
          <w:rFonts w:cstheme="minorHAnsi"/>
          <w:color w:val="222222"/>
          <w:shd w:val="clear" w:color="auto" w:fill="FFFFFF"/>
          <w:rtl/>
        </w:rPr>
        <w:t>‏</w:t>
      </w:r>
    </w:p>
    <w:p w14:paraId="1EC2FF5A" w14:textId="77777777" w:rsidR="00244A08" w:rsidRDefault="00244A08"/>
    <w:sectPr w:rsidR="00244A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A814E6"/>
    <w:multiLevelType w:val="hybridMultilevel"/>
    <w:tmpl w:val="DDCC6E86"/>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num w:numId="1" w16cid:durableId="1583680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7CB"/>
    <w:rsid w:val="000142F1"/>
    <w:rsid w:val="00244A08"/>
    <w:rsid w:val="00A945A3"/>
    <w:rsid w:val="00B307CB"/>
    <w:rsid w:val="00D14062"/>
    <w:rsid w:val="00D9663D"/>
    <w:rsid w:val="00DE68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6B684"/>
  <w15:chartTrackingRefBased/>
  <w15:docId w15:val="{588754B4-A412-4E5F-BF40-CE79F87E3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307CB"/>
  </w:style>
  <w:style w:type="paragraph" w:styleId="Nagwek1">
    <w:name w:val="heading 1"/>
    <w:basedOn w:val="Normalny"/>
    <w:next w:val="Normalny"/>
    <w:link w:val="Nagwek1Znak"/>
    <w:uiPriority w:val="9"/>
    <w:qFormat/>
    <w:rsid w:val="00B307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B307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B307CB"/>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B307CB"/>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B307CB"/>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B307C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307C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307C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307C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307CB"/>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B307CB"/>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B307CB"/>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B307CB"/>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B307CB"/>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B307C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307C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307C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307CB"/>
    <w:rPr>
      <w:rFonts w:eastAsiaTheme="majorEastAsia" w:cstheme="majorBidi"/>
      <w:color w:val="272727" w:themeColor="text1" w:themeTint="D8"/>
    </w:rPr>
  </w:style>
  <w:style w:type="paragraph" w:styleId="Tytu">
    <w:name w:val="Title"/>
    <w:basedOn w:val="Normalny"/>
    <w:next w:val="Normalny"/>
    <w:link w:val="TytuZnak"/>
    <w:uiPriority w:val="10"/>
    <w:qFormat/>
    <w:rsid w:val="00B307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307C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307C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307C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307CB"/>
    <w:pPr>
      <w:spacing w:before="160"/>
      <w:jc w:val="center"/>
    </w:pPr>
    <w:rPr>
      <w:i/>
      <w:iCs/>
      <w:color w:val="404040" w:themeColor="text1" w:themeTint="BF"/>
    </w:rPr>
  </w:style>
  <w:style w:type="character" w:customStyle="1" w:styleId="CytatZnak">
    <w:name w:val="Cytat Znak"/>
    <w:basedOn w:val="Domylnaczcionkaakapitu"/>
    <w:link w:val="Cytat"/>
    <w:uiPriority w:val="29"/>
    <w:rsid w:val="00B307CB"/>
    <w:rPr>
      <w:i/>
      <w:iCs/>
      <w:color w:val="404040" w:themeColor="text1" w:themeTint="BF"/>
    </w:rPr>
  </w:style>
  <w:style w:type="paragraph" w:styleId="Akapitzlist">
    <w:name w:val="List Paragraph"/>
    <w:basedOn w:val="Normalny"/>
    <w:uiPriority w:val="34"/>
    <w:qFormat/>
    <w:rsid w:val="00B307CB"/>
    <w:pPr>
      <w:ind w:left="720"/>
      <w:contextualSpacing/>
    </w:pPr>
  </w:style>
  <w:style w:type="character" w:styleId="Wyrnienieintensywne">
    <w:name w:val="Intense Emphasis"/>
    <w:basedOn w:val="Domylnaczcionkaakapitu"/>
    <w:uiPriority w:val="21"/>
    <w:qFormat/>
    <w:rsid w:val="00B307CB"/>
    <w:rPr>
      <w:i/>
      <w:iCs/>
      <w:color w:val="0F4761" w:themeColor="accent1" w:themeShade="BF"/>
    </w:rPr>
  </w:style>
  <w:style w:type="paragraph" w:styleId="Cytatintensywny">
    <w:name w:val="Intense Quote"/>
    <w:basedOn w:val="Normalny"/>
    <w:next w:val="Normalny"/>
    <w:link w:val="CytatintensywnyZnak"/>
    <w:uiPriority w:val="30"/>
    <w:qFormat/>
    <w:rsid w:val="00B307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307CB"/>
    <w:rPr>
      <w:i/>
      <w:iCs/>
      <w:color w:val="0F4761" w:themeColor="accent1" w:themeShade="BF"/>
    </w:rPr>
  </w:style>
  <w:style w:type="character" w:styleId="Odwoanieintensywne">
    <w:name w:val="Intense Reference"/>
    <w:basedOn w:val="Domylnaczcionkaakapitu"/>
    <w:uiPriority w:val="32"/>
    <w:qFormat/>
    <w:rsid w:val="00B307CB"/>
    <w:rPr>
      <w:b/>
      <w:bCs/>
      <w:smallCaps/>
      <w:color w:val="0F4761" w:themeColor="accent1" w:themeShade="BF"/>
      <w:spacing w:val="5"/>
    </w:rPr>
  </w:style>
  <w:style w:type="paragraph" w:customStyle="1" w:styleId="A52025EVliterature">
    <w:name w:val="A5 2025EV literature"/>
    <w:basedOn w:val="Normalny"/>
    <w:qFormat/>
    <w:rsid w:val="00B307CB"/>
    <w:pPr>
      <w:spacing w:after="0" w:line="240" w:lineRule="auto"/>
      <w:ind w:firstLine="284"/>
    </w:pPr>
    <w:rPr>
      <w:rFonts w:eastAsia="Times New Roman" w:cs="Times New Roman"/>
      <w:kern w:val="0"/>
      <w:sz w:val="16"/>
      <w:szCs w:val="16"/>
      <w:lang w:val="en-GB" w:eastAsia="pl-PL" w:bidi="he-IL"/>
      <w14:ligatures w14:val="none"/>
    </w:rPr>
  </w:style>
  <w:style w:type="character" w:styleId="Hipercze">
    <w:name w:val="Hyperlink"/>
    <w:uiPriority w:val="99"/>
    <w:unhideWhenUsed/>
    <w:rsid w:val="00B307C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iBmJO3M6Ch0"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394</Words>
  <Characters>2370</Characters>
  <Application>Microsoft Office Word</Application>
  <DocSecurity>0</DocSecurity>
  <Lines>19</Lines>
  <Paragraphs>5</Paragraphs>
  <ScaleCrop>false</ScaleCrop>
  <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Marcelina Rusin</dc:creator>
  <cp:keywords/>
  <dc:description/>
  <cp:lastModifiedBy>Marcelina Rusin</cp:lastModifiedBy>
  <cp:revision>1</cp:revision>
  <dcterms:created xsi:type="dcterms:W3CDTF">2025-04-11T13:10:00Z</dcterms:created>
  <dcterms:modified xsi:type="dcterms:W3CDTF">2025-04-11T13:11:00Z</dcterms:modified>
</cp:coreProperties>
</file>