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B3D5C3" w14:textId="65CE6E00" w:rsidR="005F2FBD" w:rsidRPr="005F2FBD" w:rsidRDefault="005F2FBD" w:rsidP="005F2FBD">
      <w:pPr>
        <w:jc w:val="center"/>
        <w:rPr>
          <w:b/>
          <w:bCs/>
          <w:lang w:val="en-GB"/>
        </w:rPr>
      </w:pPr>
      <w:r w:rsidRPr="005F2FBD">
        <w:rPr>
          <w:b/>
          <w:bCs/>
          <w:lang w:val="en-GB"/>
        </w:rPr>
        <w:t>Smarty Pants!,  Let's shoot dice to learn nomenclature and formula writing!</w:t>
      </w:r>
    </w:p>
    <w:p w14:paraId="381C7135" w14:textId="5F0EB586" w:rsidR="005F2FBD" w:rsidRPr="005F2FBD" w:rsidRDefault="005F2FBD" w:rsidP="005F2FBD">
      <w:pPr>
        <w:jc w:val="center"/>
        <w:rPr>
          <w:i/>
          <w:iCs/>
          <w:lang w:val="en-GB"/>
        </w:rPr>
      </w:pPr>
      <w:r w:rsidRPr="005F2FBD">
        <w:rPr>
          <w:i/>
          <w:iCs/>
          <w:lang w:val="en-GB"/>
        </w:rPr>
        <w:t>Julio Garay</w:t>
      </w:r>
    </w:p>
    <w:p w14:paraId="63513019" w14:textId="77777777" w:rsidR="005F2FBD" w:rsidRPr="00856299" w:rsidRDefault="005F2FBD" w:rsidP="005F2FBD">
      <w:pPr>
        <w:ind w:firstLine="708"/>
        <w:jc w:val="both"/>
        <w:rPr>
          <w:sz w:val="22"/>
          <w:szCs w:val="22"/>
          <w:lang w:val="en-GB"/>
        </w:rPr>
      </w:pPr>
      <w:r w:rsidRPr="00856299">
        <w:rPr>
          <w:sz w:val="22"/>
          <w:szCs w:val="22"/>
          <w:lang w:val="en-GB"/>
        </w:rPr>
        <w:t xml:space="preserve">STEM subjects are the cornerstone of a technology-driven society, yet a </w:t>
      </w:r>
      <w:proofErr w:type="spellStart"/>
      <w:r w:rsidRPr="00856299">
        <w:rPr>
          <w:sz w:val="22"/>
          <w:szCs w:val="22"/>
          <w:lang w:val="en-GB"/>
        </w:rPr>
        <w:t>signifi</w:t>
      </w:r>
      <w:proofErr w:type="spellEnd"/>
      <w:r w:rsidRPr="00856299">
        <w:rPr>
          <w:sz w:val="22"/>
          <w:szCs w:val="22"/>
          <w:lang w:val="en-GB"/>
        </w:rPr>
        <w:t xml:space="preserve">-cant number of students </w:t>
      </w:r>
      <w:proofErr w:type="spellStart"/>
      <w:r w:rsidRPr="00856299">
        <w:rPr>
          <w:sz w:val="22"/>
          <w:szCs w:val="22"/>
          <w:lang w:val="en-GB"/>
        </w:rPr>
        <w:t>harbor</w:t>
      </w:r>
      <w:proofErr w:type="spellEnd"/>
      <w:r w:rsidRPr="00856299">
        <w:rPr>
          <w:sz w:val="22"/>
          <w:szCs w:val="22"/>
          <w:lang w:val="en-GB"/>
        </w:rPr>
        <w:t xml:space="preserve"> negative perceptions about these fields. This growing apprehension has already sparked concerns about a future shortage of qualified engineers capable of tackling the increasingly complex challenges presented by both current and emerging technologies. Among these subjects, chemistry stands out as particularly challenging for many students, often leading to an emotional disconnect with a science that is essential for understanding the very nature of matter and its transformations. Chemistry is central to any engineering program because everything in our world, including ourselves, is composed of matter. To address the </w:t>
      </w:r>
      <w:proofErr w:type="spellStart"/>
      <w:r w:rsidRPr="00856299">
        <w:rPr>
          <w:sz w:val="22"/>
          <w:szCs w:val="22"/>
          <w:lang w:val="en-GB"/>
        </w:rPr>
        <w:t>environmen-tal</w:t>
      </w:r>
      <w:proofErr w:type="spellEnd"/>
      <w:r w:rsidRPr="00856299">
        <w:rPr>
          <w:sz w:val="22"/>
          <w:szCs w:val="22"/>
          <w:lang w:val="en-GB"/>
        </w:rPr>
        <w:t xml:space="preserve"> crises we face and develop sustainable solutions for the future, understanding the principles of chemistry is not merely an academic pursuit—it is a vital necessity.</w:t>
      </w:r>
    </w:p>
    <w:p w14:paraId="3CAF174F" w14:textId="77777777" w:rsidR="005F2FBD" w:rsidRPr="00856299" w:rsidRDefault="005F2FBD" w:rsidP="005F2FBD">
      <w:pPr>
        <w:jc w:val="both"/>
        <w:rPr>
          <w:sz w:val="22"/>
          <w:szCs w:val="22"/>
          <w:lang w:val="en-GB"/>
        </w:rPr>
      </w:pPr>
      <w:r w:rsidRPr="00856299">
        <w:rPr>
          <w:sz w:val="22"/>
          <w:szCs w:val="22"/>
          <w:lang w:val="en-GB"/>
        </w:rPr>
        <w:t xml:space="preserve"> </w:t>
      </w:r>
      <w:r>
        <w:rPr>
          <w:sz w:val="22"/>
          <w:szCs w:val="22"/>
          <w:lang w:val="en-GB"/>
        </w:rPr>
        <w:tab/>
      </w:r>
      <w:r w:rsidRPr="00856299">
        <w:rPr>
          <w:sz w:val="22"/>
          <w:szCs w:val="22"/>
          <w:lang w:val="en-GB"/>
        </w:rPr>
        <w:t xml:space="preserve">The fundamental question arises: How can we hope to solve global challenges if we lack an understanding of the natural world? Since everything we interact with is made from combinations of the elements of the periodic table, it is crucial to </w:t>
      </w:r>
      <w:proofErr w:type="spellStart"/>
      <w:r w:rsidRPr="00856299">
        <w:rPr>
          <w:sz w:val="22"/>
          <w:szCs w:val="22"/>
          <w:lang w:val="en-GB"/>
        </w:rPr>
        <w:t>instill</w:t>
      </w:r>
      <w:proofErr w:type="spellEnd"/>
      <w:r w:rsidRPr="00856299">
        <w:rPr>
          <w:sz w:val="22"/>
          <w:szCs w:val="22"/>
          <w:lang w:val="en-GB"/>
        </w:rPr>
        <w:t xml:space="preserve"> an early appreciation for chemistry in students. To achieve this, we propose introducing chemistry through a game-based learning approach early in students' academic ca-</w:t>
      </w:r>
      <w:proofErr w:type="spellStart"/>
      <w:r w:rsidRPr="00856299">
        <w:rPr>
          <w:sz w:val="22"/>
          <w:szCs w:val="22"/>
          <w:lang w:val="en-GB"/>
        </w:rPr>
        <w:t>reers</w:t>
      </w:r>
      <w:proofErr w:type="spellEnd"/>
      <w:r w:rsidRPr="00856299">
        <w:rPr>
          <w:sz w:val="22"/>
          <w:szCs w:val="22"/>
          <w:lang w:val="en-GB"/>
        </w:rPr>
        <w:t>, allowing them to form a positive emotional connection with the building blocks of chemistry.</w:t>
      </w:r>
    </w:p>
    <w:p w14:paraId="241DFE94" w14:textId="77777777" w:rsidR="005F2FBD" w:rsidRPr="00856299" w:rsidRDefault="005F2FBD" w:rsidP="005F2FBD">
      <w:pPr>
        <w:jc w:val="both"/>
        <w:rPr>
          <w:sz w:val="22"/>
          <w:szCs w:val="22"/>
          <w:lang w:val="en-GB"/>
        </w:rPr>
      </w:pPr>
      <w:r w:rsidRPr="00856299">
        <w:rPr>
          <w:sz w:val="22"/>
          <w:szCs w:val="22"/>
          <w:lang w:val="en-GB"/>
        </w:rPr>
        <w:t xml:space="preserve"> </w:t>
      </w:r>
      <w:r>
        <w:rPr>
          <w:sz w:val="22"/>
          <w:szCs w:val="22"/>
          <w:lang w:val="en-GB"/>
        </w:rPr>
        <w:tab/>
      </w:r>
      <w:r w:rsidRPr="00856299">
        <w:rPr>
          <w:sz w:val="22"/>
          <w:szCs w:val="22"/>
          <w:lang w:val="en-GB"/>
        </w:rPr>
        <w:t xml:space="preserve">At the elementary school level, our magnetic periodic table can serve as an </w:t>
      </w:r>
      <w:proofErr w:type="spellStart"/>
      <w:r w:rsidRPr="00856299">
        <w:rPr>
          <w:sz w:val="22"/>
          <w:szCs w:val="22"/>
          <w:lang w:val="en-GB"/>
        </w:rPr>
        <w:t>en</w:t>
      </w:r>
      <w:proofErr w:type="spellEnd"/>
      <w:r w:rsidRPr="00856299">
        <w:rPr>
          <w:sz w:val="22"/>
          <w:szCs w:val="22"/>
          <w:lang w:val="en-GB"/>
        </w:rPr>
        <w:t>-gaging puzzle, helping students match element symbols with their names, while con-</w:t>
      </w:r>
      <w:proofErr w:type="spellStart"/>
      <w:r w:rsidRPr="00856299">
        <w:rPr>
          <w:sz w:val="22"/>
          <w:szCs w:val="22"/>
          <w:lang w:val="en-GB"/>
        </w:rPr>
        <w:t>necting</w:t>
      </w:r>
      <w:proofErr w:type="spellEnd"/>
      <w:r w:rsidRPr="00856299">
        <w:rPr>
          <w:sz w:val="22"/>
          <w:szCs w:val="22"/>
          <w:lang w:val="en-GB"/>
        </w:rPr>
        <w:t xml:space="preserve"> the elements to the world around them. This interactive approach fosters critical thinking through cause-and-effect dialogue, encouraging students to explore and understand the connections between science and the world they live in. As </w:t>
      </w:r>
      <w:proofErr w:type="spellStart"/>
      <w:r w:rsidRPr="00856299">
        <w:rPr>
          <w:sz w:val="22"/>
          <w:szCs w:val="22"/>
          <w:lang w:val="en-GB"/>
        </w:rPr>
        <w:t>stu</w:t>
      </w:r>
      <w:proofErr w:type="spellEnd"/>
      <w:r w:rsidRPr="00856299">
        <w:rPr>
          <w:sz w:val="22"/>
          <w:szCs w:val="22"/>
          <w:lang w:val="en-GB"/>
        </w:rPr>
        <w:t>-dents progress to higher grades, the complexity of the subject can be gradually in-creased, introducing them to the concept of chemical combinations and the for-</w:t>
      </w:r>
      <w:proofErr w:type="spellStart"/>
      <w:r w:rsidRPr="00856299">
        <w:rPr>
          <w:sz w:val="22"/>
          <w:szCs w:val="22"/>
          <w:lang w:val="en-GB"/>
        </w:rPr>
        <w:t>mation</w:t>
      </w:r>
      <w:proofErr w:type="spellEnd"/>
      <w:r w:rsidRPr="00856299">
        <w:rPr>
          <w:sz w:val="22"/>
          <w:szCs w:val="22"/>
          <w:lang w:val="en-GB"/>
        </w:rPr>
        <w:t xml:space="preserve"> of new compounds—beginning with simple binary compounds, both ionic and covalent, and advancing to polyatomic ions. In doing so, students will not only learn the rules for writing chemical formulas but also gain proficiency in naming chemical compounds.</w:t>
      </w:r>
    </w:p>
    <w:p w14:paraId="71C1FF65" w14:textId="2DBC352E" w:rsidR="00244A08" w:rsidRPr="005F2FBD" w:rsidRDefault="005F2FBD" w:rsidP="005F2FBD">
      <w:pPr>
        <w:rPr>
          <w:lang w:val="en-GB"/>
        </w:rPr>
      </w:pPr>
      <w:r w:rsidRPr="00856299">
        <w:rPr>
          <w:sz w:val="22"/>
          <w:szCs w:val="22"/>
          <w:lang w:val="en-GB"/>
        </w:rPr>
        <w:t xml:space="preserve"> </w:t>
      </w:r>
      <w:r>
        <w:rPr>
          <w:sz w:val="22"/>
          <w:szCs w:val="22"/>
          <w:lang w:val="en-GB"/>
        </w:rPr>
        <w:tab/>
      </w:r>
      <w:r w:rsidRPr="00856299">
        <w:rPr>
          <w:sz w:val="22"/>
          <w:szCs w:val="22"/>
          <w:lang w:val="en-GB"/>
        </w:rPr>
        <w:t>The final step is to bridge chemistry with other basic sciences, helping students see how the integration of these disciplines can provide a holistic understanding of the world. This interdisciplinary approach will equip students with the knowledge necessary to make informed decisions and drive the creation of a sustainable fu-</w:t>
      </w:r>
      <w:proofErr w:type="spellStart"/>
      <w:r w:rsidRPr="00856299">
        <w:rPr>
          <w:sz w:val="22"/>
          <w:szCs w:val="22"/>
          <w:lang w:val="en-GB"/>
        </w:rPr>
        <w:t>ture</w:t>
      </w:r>
      <w:proofErr w:type="spellEnd"/>
      <w:r w:rsidRPr="00856299">
        <w:rPr>
          <w:sz w:val="22"/>
          <w:szCs w:val="22"/>
          <w:lang w:val="en-GB"/>
        </w:rPr>
        <w:t>—one in which science and technology are harnessed to preserve our planet and its resources for generations to come.</w:t>
      </w:r>
    </w:p>
    <w:sectPr w:rsidR="00244A08" w:rsidRPr="005F2FB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FBD"/>
    <w:rsid w:val="000142F1"/>
    <w:rsid w:val="00244A08"/>
    <w:rsid w:val="005F2FBD"/>
    <w:rsid w:val="00A945A3"/>
    <w:rsid w:val="00D14062"/>
    <w:rsid w:val="00D9663D"/>
    <w:rsid w:val="00DE684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AF8E1"/>
  <w15:chartTrackingRefBased/>
  <w15:docId w15:val="{3EAF0DCA-5C10-4D97-8C90-144EF2271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F2FBD"/>
  </w:style>
  <w:style w:type="paragraph" w:styleId="Nagwek1">
    <w:name w:val="heading 1"/>
    <w:basedOn w:val="Normalny"/>
    <w:next w:val="Normalny"/>
    <w:link w:val="Nagwek1Znak"/>
    <w:uiPriority w:val="9"/>
    <w:qFormat/>
    <w:rsid w:val="005F2F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5F2F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5F2FBD"/>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5F2FBD"/>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5F2FBD"/>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5F2FBD"/>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5F2FBD"/>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5F2FBD"/>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5F2FBD"/>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5F2FBD"/>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5F2FBD"/>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5F2FBD"/>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5F2FBD"/>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5F2FBD"/>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5F2FBD"/>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5F2FBD"/>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5F2FBD"/>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5F2FBD"/>
    <w:rPr>
      <w:rFonts w:eastAsiaTheme="majorEastAsia" w:cstheme="majorBidi"/>
      <w:color w:val="272727" w:themeColor="text1" w:themeTint="D8"/>
    </w:rPr>
  </w:style>
  <w:style w:type="paragraph" w:styleId="Tytu">
    <w:name w:val="Title"/>
    <w:basedOn w:val="Normalny"/>
    <w:next w:val="Normalny"/>
    <w:link w:val="TytuZnak"/>
    <w:uiPriority w:val="10"/>
    <w:qFormat/>
    <w:rsid w:val="005F2F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5F2FBD"/>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5F2FBD"/>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5F2FBD"/>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5F2FBD"/>
    <w:pPr>
      <w:spacing w:before="160"/>
      <w:jc w:val="center"/>
    </w:pPr>
    <w:rPr>
      <w:i/>
      <w:iCs/>
      <w:color w:val="404040" w:themeColor="text1" w:themeTint="BF"/>
    </w:rPr>
  </w:style>
  <w:style w:type="character" w:customStyle="1" w:styleId="CytatZnak">
    <w:name w:val="Cytat Znak"/>
    <w:basedOn w:val="Domylnaczcionkaakapitu"/>
    <w:link w:val="Cytat"/>
    <w:uiPriority w:val="29"/>
    <w:rsid w:val="005F2FBD"/>
    <w:rPr>
      <w:i/>
      <w:iCs/>
      <w:color w:val="404040" w:themeColor="text1" w:themeTint="BF"/>
    </w:rPr>
  </w:style>
  <w:style w:type="paragraph" w:styleId="Akapitzlist">
    <w:name w:val="List Paragraph"/>
    <w:basedOn w:val="Normalny"/>
    <w:uiPriority w:val="34"/>
    <w:qFormat/>
    <w:rsid w:val="005F2FBD"/>
    <w:pPr>
      <w:ind w:left="720"/>
      <w:contextualSpacing/>
    </w:pPr>
  </w:style>
  <w:style w:type="character" w:styleId="Wyrnienieintensywne">
    <w:name w:val="Intense Emphasis"/>
    <w:basedOn w:val="Domylnaczcionkaakapitu"/>
    <w:uiPriority w:val="21"/>
    <w:qFormat/>
    <w:rsid w:val="005F2FBD"/>
    <w:rPr>
      <w:i/>
      <w:iCs/>
      <w:color w:val="0F4761" w:themeColor="accent1" w:themeShade="BF"/>
    </w:rPr>
  </w:style>
  <w:style w:type="paragraph" w:styleId="Cytatintensywny">
    <w:name w:val="Intense Quote"/>
    <w:basedOn w:val="Normalny"/>
    <w:next w:val="Normalny"/>
    <w:link w:val="CytatintensywnyZnak"/>
    <w:uiPriority w:val="30"/>
    <w:qFormat/>
    <w:rsid w:val="005F2F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5F2FBD"/>
    <w:rPr>
      <w:i/>
      <w:iCs/>
      <w:color w:val="0F4761" w:themeColor="accent1" w:themeShade="BF"/>
    </w:rPr>
  </w:style>
  <w:style w:type="character" w:styleId="Odwoanieintensywne">
    <w:name w:val="Intense Reference"/>
    <w:basedOn w:val="Domylnaczcionkaakapitu"/>
    <w:uiPriority w:val="32"/>
    <w:qFormat/>
    <w:rsid w:val="005F2F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401</Words>
  <Characters>2410</Characters>
  <Application>Microsoft Office Word</Application>
  <DocSecurity>0</DocSecurity>
  <Lines>20</Lines>
  <Paragraphs>5</Paragraphs>
  <ScaleCrop>false</ScaleCrop>
  <Company/>
  <LinksUpToDate>false</LinksUpToDate>
  <CharactersWithSpaces>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Marcelina Rusin</dc:creator>
  <cp:keywords/>
  <dc:description/>
  <cp:lastModifiedBy>Marcelina Rusin</cp:lastModifiedBy>
  <cp:revision>1</cp:revision>
  <dcterms:created xsi:type="dcterms:W3CDTF">2025-04-11T13:07:00Z</dcterms:created>
  <dcterms:modified xsi:type="dcterms:W3CDTF">2025-04-11T13:08:00Z</dcterms:modified>
</cp:coreProperties>
</file>